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</w:tblGrid>
      <w:tr w:rsidR="006167DC" w14:paraId="6E8142A2" w14:textId="77777777">
        <w:trPr>
          <w:trHeight w:val="2530"/>
        </w:trPr>
        <w:tc>
          <w:tcPr>
            <w:tcW w:w="4536" w:type="dxa"/>
          </w:tcPr>
          <w:p w14:paraId="0638A435" w14:textId="77777777" w:rsidR="006167DC" w:rsidRDefault="00B80686">
            <w:pPr>
              <w:spacing w:line="320" w:lineRule="exact"/>
            </w:pPr>
            <w:bookmarkStart w:id="0" w:name="CUBLABEL"/>
            <w:bookmarkStart w:id="1" w:name="_GoBack"/>
            <w:bookmarkEnd w:id="0"/>
            <w:bookmarkEnd w:id="1"/>
            <w:r>
              <w:t>Skafor</w:t>
            </w:r>
            <w:r>
              <w:rPr>
                <w:i/>
                <w:sz w:val="32"/>
              </w:rPr>
              <w:br/>
              <w:t>INFORMATION  E  51/98</w:t>
            </w:r>
          </w:p>
          <w:p w14:paraId="46003608" w14:textId="77777777" w:rsidR="006167DC" w:rsidRDefault="006167DC">
            <w:pPr>
              <w:spacing w:line="320" w:lineRule="exact"/>
            </w:pPr>
          </w:p>
          <w:p w14:paraId="1125B444" w14:textId="77777777" w:rsidR="006167DC" w:rsidRDefault="006167DC">
            <w:pPr>
              <w:tabs>
                <w:tab w:val="left" w:pos="1304"/>
              </w:tabs>
              <w:spacing w:before="120" w:line="190" w:lineRule="exact"/>
              <w:ind w:left="1304" w:hanging="1304"/>
            </w:pPr>
          </w:p>
        </w:tc>
      </w:tr>
    </w:tbl>
    <w:p w14:paraId="6FE627F3" w14:textId="77777777" w:rsidR="006167DC" w:rsidRDefault="006167DC">
      <w:pPr>
        <w:spacing w:line="10" w:lineRule="exact"/>
      </w:pP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1516"/>
      </w:tblGrid>
      <w:tr w:rsidR="006167DC" w14:paraId="0691A368" w14:textId="77777777">
        <w:tc>
          <w:tcPr>
            <w:tcW w:w="2622" w:type="dxa"/>
          </w:tcPr>
          <w:p w14:paraId="6B979314" w14:textId="77777777" w:rsidR="006167DC" w:rsidRDefault="00B80686">
            <w:pPr>
              <w:pStyle w:val="Reference"/>
            </w:pPr>
            <w:r>
              <w:rPr>
                <w:i/>
              </w:rPr>
              <w:t>Vores ref.</w:t>
            </w:r>
            <w:r>
              <w:t xml:space="preserve"> PHS/</w:t>
            </w:r>
            <w:proofErr w:type="spellStart"/>
            <w:r>
              <w:t>lwi</w:t>
            </w:r>
            <w:proofErr w:type="spellEnd"/>
          </w:p>
        </w:tc>
        <w:tc>
          <w:tcPr>
            <w:tcW w:w="2551" w:type="dxa"/>
          </w:tcPr>
          <w:p w14:paraId="30F26592" w14:textId="77777777" w:rsidR="006167DC" w:rsidRDefault="00B80686">
            <w:pPr>
              <w:pStyle w:val="Reference"/>
              <w:tabs>
                <w:tab w:val="left" w:pos="780"/>
              </w:tabs>
            </w:pPr>
            <w:proofErr w:type="spellStart"/>
            <w:r>
              <w:rPr>
                <w:i/>
              </w:rPr>
              <w:t>Journalnr</w:t>
            </w:r>
            <w:proofErr w:type="spellEnd"/>
            <w:r>
              <w:rPr>
                <w:i/>
              </w:rPr>
              <w:t>.</w:t>
            </w:r>
            <w:r>
              <w:tab/>
            </w:r>
            <w:bookmarkStart w:id="2" w:name="CUBSAGSNR"/>
            <w:bookmarkEnd w:id="2"/>
            <w:r>
              <w:t>1.3.6.1-001</w:t>
            </w:r>
          </w:p>
        </w:tc>
        <w:tc>
          <w:tcPr>
            <w:tcW w:w="2552" w:type="dxa"/>
          </w:tcPr>
          <w:p w14:paraId="5E2F5CE4" w14:textId="77777777" w:rsidR="006167DC" w:rsidRDefault="00B80686">
            <w:pPr>
              <w:pStyle w:val="Reference"/>
              <w:tabs>
                <w:tab w:val="left" w:pos="737"/>
              </w:tabs>
            </w:pPr>
            <w:r>
              <w:rPr>
                <w:i/>
              </w:rPr>
              <w:t>Deres ref.</w:t>
            </w:r>
            <w:r>
              <w:tab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516" w:type="dxa"/>
          </w:tcPr>
          <w:p w14:paraId="5A0B8246" w14:textId="77777777" w:rsidR="006167DC" w:rsidRDefault="00B80686">
            <w:pPr>
              <w:pStyle w:val="Reference"/>
            </w:pPr>
            <w:r>
              <w:rPr>
                <w:i/>
              </w:rPr>
              <w:t>Dato</w:t>
            </w:r>
            <w:r>
              <w:t xml:space="preserve">  </w:t>
            </w:r>
            <w:bookmarkStart w:id="4" w:name="dato"/>
            <w:bookmarkEnd w:id="4"/>
            <w:r>
              <w:t>08.09.1998</w:t>
            </w:r>
          </w:p>
        </w:tc>
      </w:tr>
      <w:tr w:rsidR="006167DC" w14:paraId="0B651CFD" w14:textId="77777777">
        <w:tc>
          <w:tcPr>
            <w:tcW w:w="2622" w:type="dxa"/>
          </w:tcPr>
          <w:p w14:paraId="1C367672" w14:textId="77777777" w:rsidR="006167DC" w:rsidRDefault="006167DC">
            <w:pPr>
              <w:pStyle w:val="Reference"/>
              <w:spacing w:before="0"/>
            </w:pPr>
          </w:p>
        </w:tc>
        <w:tc>
          <w:tcPr>
            <w:tcW w:w="2551" w:type="dxa"/>
          </w:tcPr>
          <w:p w14:paraId="706AA696" w14:textId="77777777" w:rsidR="006167DC" w:rsidRDefault="00B80686">
            <w:pPr>
              <w:pStyle w:val="Reference"/>
              <w:tabs>
                <w:tab w:val="left" w:pos="780"/>
              </w:tabs>
              <w:spacing w:before="0"/>
            </w:pP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552" w:type="dxa"/>
          </w:tcPr>
          <w:p w14:paraId="4685CB04" w14:textId="77777777" w:rsidR="006167DC" w:rsidRDefault="00B80686">
            <w:pPr>
              <w:pStyle w:val="Reference"/>
              <w:tabs>
                <w:tab w:val="left" w:pos="737"/>
              </w:tabs>
              <w:spacing w:before="0"/>
            </w:pPr>
            <w: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516" w:type="dxa"/>
          </w:tcPr>
          <w:p w14:paraId="15CA427B" w14:textId="77777777" w:rsidR="006167DC" w:rsidRDefault="006167DC">
            <w:pPr>
              <w:pStyle w:val="Reference"/>
              <w:spacing w:before="0"/>
            </w:pPr>
          </w:p>
        </w:tc>
      </w:tr>
    </w:tbl>
    <w:p w14:paraId="4115C125" w14:textId="77777777" w:rsidR="006167DC" w:rsidRDefault="006167DC">
      <w:pPr>
        <w:spacing w:before="240"/>
      </w:pPr>
    </w:p>
    <w:p w14:paraId="7A9F7ADC" w14:textId="77777777" w:rsidR="006167DC" w:rsidRDefault="00B80686">
      <w:pPr>
        <w:pStyle w:val="Brevoverskrift2"/>
      </w:pPr>
      <w:bookmarkStart w:id="7" w:name="Brevstart"/>
      <w:bookmarkEnd w:id="7"/>
      <w:r>
        <w:t>Fortolkning af erhvervs- og produktansvarsbetingelsernes ingrediens-/komponentdækning</w:t>
      </w:r>
    </w:p>
    <w:p w14:paraId="533942A1" w14:textId="77777777" w:rsidR="006167DC" w:rsidRDefault="006167DC"/>
    <w:p w14:paraId="56BE0C4E" w14:textId="77777777" w:rsidR="006167DC" w:rsidRDefault="006167DC">
      <w:pPr>
        <w:framePr w:w="340" w:hSpace="141" w:wrap="around" w:vAnchor="text" w:hAnchor="margin" w:x="-566" w:y="1"/>
      </w:pPr>
    </w:p>
    <w:p w14:paraId="53EAE2CD" w14:textId="77777777" w:rsidR="006167DC" w:rsidRDefault="006167DC">
      <w:pPr>
        <w:framePr w:w="340" w:hSpace="141" w:wrap="around" w:vAnchor="text" w:hAnchor="margin" w:x="-566" w:y="1"/>
      </w:pPr>
    </w:p>
    <w:p w14:paraId="750BC3D6" w14:textId="77777777" w:rsidR="006167DC" w:rsidRDefault="006167DC">
      <w:pPr>
        <w:framePr w:w="340" w:hSpace="141" w:wrap="around" w:vAnchor="text" w:hAnchor="margin" w:x="-566" w:y="1"/>
      </w:pPr>
    </w:p>
    <w:p w14:paraId="5F64E220" w14:textId="77777777" w:rsidR="006167DC" w:rsidRDefault="00B80686">
      <w:r>
        <w:t xml:space="preserve">I forbindelse med gennemgangen af forsikringsbetingelserne for erhvervs- og produktansvar for en justering og opdatering (se </w:t>
      </w:r>
      <w:proofErr w:type="spellStart"/>
      <w:r>
        <w:t>Skafor</w:t>
      </w:r>
      <w:proofErr w:type="spellEnd"/>
      <w:r>
        <w:t>-Information nr. E 039/98) er det af E-udvalget besluttet at udarbejde nogle skadeeksempler på forståelsen af betingelsernes ingrediens- og komponentdækning.</w:t>
      </w:r>
    </w:p>
    <w:p w14:paraId="3C43C95B" w14:textId="77777777" w:rsidR="006167DC" w:rsidRDefault="006167DC"/>
    <w:p w14:paraId="0F9078D6" w14:textId="77777777" w:rsidR="006167DC" w:rsidRDefault="00B80686">
      <w:r>
        <w:t xml:space="preserve">Eksempelsamlingen behandler flere forhold, som navnlig har været genstand for </w:t>
      </w:r>
      <w:proofErr w:type="spellStart"/>
      <w:r>
        <w:t>diskus-sioner</w:t>
      </w:r>
      <w:proofErr w:type="spellEnd"/>
      <w:r>
        <w:t xml:space="preserve"> og fortolkning, bl.a. “2.-grads” ingrediens-/komponentdækning, den maksimale beløbsmæssige ramme for erstatningsberegningen af sådanne skader og forskellen på skade- og tabsdækning.</w:t>
      </w:r>
    </w:p>
    <w:p w14:paraId="347855E0" w14:textId="77777777" w:rsidR="006167DC" w:rsidRDefault="006167DC"/>
    <w:p w14:paraId="07834BB1" w14:textId="77777777" w:rsidR="006167DC" w:rsidRDefault="00B80686">
      <w:pPr>
        <w:framePr w:w="340" w:hSpace="141" w:wrap="around" w:vAnchor="text" w:hAnchor="margin" w:x="-566" w:y="1"/>
      </w:pPr>
      <w:r>
        <w:t>./.</w:t>
      </w:r>
    </w:p>
    <w:p w14:paraId="52FB8C8F" w14:textId="77777777" w:rsidR="006167DC" w:rsidRDefault="00B80686">
      <w:r>
        <w:t>Eksempelsamlingen, som vedlægges til medlemmernes information og inspiration, har til hensigt at klargøre de spørgsmål, der hyppigt er stillet om forståelsen af betingelserne i atypiske situationer, men har ikke til hensigt at erstatte eller ændre de officielle kommentarer, udarbejdet af Børge Dahl.</w:t>
      </w:r>
    </w:p>
    <w:p w14:paraId="174C19D3" w14:textId="77777777" w:rsidR="006167DC" w:rsidRDefault="006167DC"/>
    <w:p w14:paraId="5D877F41" w14:textId="77777777" w:rsidR="006167DC" w:rsidRDefault="006167DC"/>
    <w:p w14:paraId="3229C505" w14:textId="77777777" w:rsidR="006167DC" w:rsidRDefault="00B80686">
      <w:r>
        <w:t xml:space="preserve">Pia Holm Steffensen </w:t>
      </w:r>
    </w:p>
    <w:p w14:paraId="07781395" w14:textId="77777777" w:rsidR="006167DC" w:rsidRDefault="006167DC"/>
    <w:p w14:paraId="2493E88A" w14:textId="77777777" w:rsidR="006167DC" w:rsidRDefault="006167DC"/>
    <w:sectPr w:rsidR="006167DC">
      <w:headerReference w:type="default" r:id="rId9"/>
      <w:headerReference w:type="first" r:id="rId10"/>
      <w:footerReference w:type="first" r:id="rId11"/>
      <w:pgSz w:w="11907" w:h="16840" w:code="9"/>
      <w:pgMar w:top="2268" w:right="1389" w:bottom="1418" w:left="1418" w:header="851" w:footer="454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6C6B" w14:textId="77777777" w:rsidR="00526EF0" w:rsidRDefault="00526EF0">
      <w:pPr>
        <w:spacing w:line="240" w:lineRule="auto"/>
      </w:pPr>
      <w:r>
        <w:separator/>
      </w:r>
    </w:p>
  </w:endnote>
  <w:endnote w:type="continuationSeparator" w:id="0">
    <w:p w14:paraId="48146031" w14:textId="77777777" w:rsidR="00526EF0" w:rsidRDefault="00526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OldStyleTrue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2"/>
      <w:gridCol w:w="2552"/>
      <w:gridCol w:w="4067"/>
    </w:tblGrid>
    <w:tr w:rsidR="006167DC" w14:paraId="4AD30CAB" w14:textId="77777777">
      <w:tc>
        <w:tcPr>
          <w:tcW w:w="2622" w:type="dxa"/>
        </w:tcPr>
        <w:p w14:paraId="12BE9D7C" w14:textId="77777777" w:rsidR="006167DC" w:rsidRDefault="00B80686">
          <w:pPr>
            <w:spacing w:line="190" w:lineRule="exact"/>
            <w:rPr>
              <w:i/>
              <w:sz w:val="17"/>
            </w:rPr>
          </w:pPr>
          <w:r>
            <w:rPr>
              <w:i/>
              <w:sz w:val="17"/>
            </w:rPr>
            <w:t>Forsikringens Hus</w:t>
          </w:r>
        </w:p>
        <w:p w14:paraId="35AC6801" w14:textId="77777777" w:rsidR="006167DC" w:rsidRDefault="00B80686">
          <w:pPr>
            <w:spacing w:line="190" w:lineRule="exact"/>
            <w:rPr>
              <w:sz w:val="17"/>
            </w:rPr>
          </w:pPr>
          <w:r>
            <w:rPr>
              <w:sz w:val="17"/>
            </w:rPr>
            <w:t>Amaliegade 10</w:t>
          </w:r>
        </w:p>
        <w:p w14:paraId="321EAC8E" w14:textId="77777777" w:rsidR="006167DC" w:rsidRDefault="00B80686">
          <w:pPr>
            <w:pStyle w:val="Sidefod"/>
            <w:tabs>
              <w:tab w:val="clear" w:pos="2552"/>
            </w:tabs>
            <w:rPr>
              <w:rFonts w:ascii="Times New Roman" w:hAnsi="Times New Roman"/>
              <w:noProof/>
              <w:sz w:val="20"/>
            </w:rPr>
          </w:pPr>
          <w:r>
            <w:t>1256 København K</w:t>
          </w:r>
        </w:p>
      </w:tc>
      <w:tc>
        <w:tcPr>
          <w:tcW w:w="2552" w:type="dxa"/>
        </w:tcPr>
        <w:p w14:paraId="5DCE9448" w14:textId="77777777" w:rsidR="006167DC" w:rsidRDefault="00B80686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5103"/>
              <w:tab w:val="clear" w:pos="6237"/>
              <w:tab w:val="clear" w:pos="6804"/>
              <w:tab w:val="clear" w:pos="9072"/>
              <w:tab w:val="left" w:pos="312"/>
            </w:tabs>
            <w:spacing w:line="190" w:lineRule="exact"/>
            <w:rPr>
              <w:sz w:val="17"/>
            </w:rPr>
          </w:pPr>
          <w:r>
            <w:rPr>
              <w:sz w:val="17"/>
            </w:rPr>
            <w:t>Tlf.</w:t>
          </w:r>
          <w:r>
            <w:rPr>
              <w:sz w:val="17"/>
            </w:rPr>
            <w:tab/>
            <w:t>33 13 75 55</w:t>
          </w:r>
        </w:p>
        <w:p w14:paraId="591B800C" w14:textId="77777777" w:rsidR="006167DC" w:rsidRDefault="00B80686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5103"/>
              <w:tab w:val="clear" w:pos="6237"/>
              <w:tab w:val="clear" w:pos="6804"/>
              <w:tab w:val="clear" w:pos="9072"/>
              <w:tab w:val="left" w:pos="312"/>
            </w:tabs>
            <w:spacing w:line="190" w:lineRule="exact"/>
            <w:rPr>
              <w:sz w:val="17"/>
            </w:rPr>
          </w:pPr>
          <w:r>
            <w:rPr>
              <w:sz w:val="17"/>
            </w:rPr>
            <w:t>Fax</w:t>
          </w:r>
          <w:r>
            <w:rPr>
              <w:sz w:val="17"/>
            </w:rPr>
            <w:tab/>
            <w:t>33 11 23 53</w:t>
          </w:r>
        </w:p>
        <w:p w14:paraId="0F0C29CC" w14:textId="77777777" w:rsidR="006167DC" w:rsidRDefault="00B80686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  <w:tab w:val="left" w:pos="312"/>
            </w:tabs>
            <w:rPr>
              <w:rFonts w:ascii="Times New Roman" w:hAnsi="Times New Roman"/>
              <w:noProof/>
              <w:sz w:val="20"/>
            </w:rPr>
          </w:pPr>
          <w:r>
            <w:t>dfp@ForsikringensHus.dk</w:t>
          </w:r>
        </w:p>
      </w:tc>
      <w:tc>
        <w:tcPr>
          <w:tcW w:w="4067" w:type="dxa"/>
        </w:tcPr>
        <w:p w14:paraId="60AC3DFD" w14:textId="77777777" w:rsidR="006167DC" w:rsidRDefault="006167DC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</w:tabs>
            <w:spacing w:before="60"/>
            <w:jc w:val="right"/>
            <w:rPr>
              <w:rFonts w:ascii="Times New Roman" w:hAnsi="Times New Roman"/>
              <w:noProof/>
              <w:sz w:val="20"/>
            </w:rPr>
          </w:pPr>
        </w:p>
      </w:tc>
    </w:tr>
  </w:tbl>
  <w:p w14:paraId="1D99DC55" w14:textId="77777777" w:rsidR="006167DC" w:rsidRDefault="00B80686">
    <w:pPr>
      <w:pStyle w:val="Sidefod"/>
      <w:spacing w:line="10" w:lineRule="exac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E1E0" w14:textId="77777777" w:rsidR="00526EF0" w:rsidRDefault="00526EF0">
      <w:pPr>
        <w:spacing w:line="240" w:lineRule="auto"/>
      </w:pPr>
      <w:r>
        <w:separator/>
      </w:r>
    </w:p>
  </w:footnote>
  <w:footnote w:type="continuationSeparator" w:id="0">
    <w:p w14:paraId="0C32766F" w14:textId="77777777" w:rsidR="00526EF0" w:rsidRDefault="00526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9D01" w14:textId="77777777" w:rsidR="006167DC" w:rsidRDefault="00B80686">
    <w:pPr>
      <w:pStyle w:val="Sidehoved"/>
      <w:spacing w:line="130" w:lineRule="exact"/>
      <w:rPr>
        <w:sz w:val="9"/>
      </w:rPr>
    </w:pPr>
    <w:r>
      <w:rPr>
        <w:sz w:val="9"/>
      </w:rPr>
      <w:t>D  A  N  S  K     F  O  R  E  N  I  N  G     F  O  R     S  K  A  D  E  S  F  O  R  S  I  K  R  I  N  G</w:t>
    </w:r>
  </w:p>
  <w:p w14:paraId="488D2659" w14:textId="77777777" w:rsidR="006167DC" w:rsidRDefault="00B80686">
    <w:pPr>
      <w:pStyle w:val="Sidehoved"/>
      <w:spacing w:before="40" w:line="130" w:lineRule="exact"/>
      <w:rPr>
        <w:sz w:val="9"/>
      </w:rPr>
    </w:pPr>
    <w:r>
      <w:rPr>
        <w:sz w:val="9"/>
      </w:rPr>
      <w:tab/>
    </w:r>
    <w:proofErr w:type="spellStart"/>
    <w:r>
      <w:rPr>
        <w:i/>
      </w:rPr>
      <w:t>Skafor</w:t>
    </w:r>
    <w:proofErr w:type="spellEnd"/>
    <w:r>
      <w:rPr>
        <w:i/>
      </w:rPr>
      <w:tab/>
    </w:r>
    <w:r>
      <w:rPr>
        <w:i/>
      </w:rPr>
      <w:tab/>
    </w:r>
    <w:r>
      <w:tab/>
    </w:r>
    <w:r>
      <w:rPr>
        <w:i/>
      </w:rPr>
      <w:t xml:space="preserve">Side 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</w:rPr>
      <w:t>2</w:t>
    </w:r>
    <w:r>
      <w:rPr>
        <w:rStyle w:val="Sidetal"/>
      </w:rPr>
      <w:fldChar w:fldCharType="end"/>
    </w:r>
  </w:p>
  <w:p w14:paraId="6A050F41" w14:textId="77777777" w:rsidR="006167DC" w:rsidRDefault="006167DC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E87D" w14:textId="77777777" w:rsidR="006167DC" w:rsidRDefault="00B80686">
    <w:pPr>
      <w:pStyle w:val="Sidehoved"/>
      <w:spacing w:line="190" w:lineRule="exact"/>
    </w:pPr>
    <w:r>
      <w:tab/>
    </w:r>
    <w:r>
      <w:tab/>
      <w:t>D A N S K   F O R E N I N G   F O R   S K A D E S F O R S I K R I N G</w:t>
    </w:r>
  </w:p>
  <w:p w14:paraId="4D1400B1" w14:textId="77777777" w:rsidR="006167DC" w:rsidRDefault="00B80686">
    <w:pPr>
      <w:framePr w:wrap="around" w:vAnchor="page" w:hAnchor="page" w:y="2042"/>
      <w:spacing w:line="190" w:lineRule="exact"/>
    </w:pPr>
    <w:r>
      <w:rPr>
        <w:color w:val="808080"/>
      </w:rPr>
      <w:sym w:font="Symbol" w:char="F0D7"/>
    </w:r>
  </w:p>
  <w:p w14:paraId="136B54C1" w14:textId="77777777" w:rsidR="006167DC" w:rsidRDefault="00B80686">
    <w:pPr>
      <w:pStyle w:val="Sidehoved"/>
      <w:spacing w:before="140" w:after="120" w:line="190" w:lineRule="exact"/>
      <w:rPr>
        <w:i/>
        <w:sz w:val="32"/>
      </w:rPr>
    </w:pPr>
    <w:r>
      <w:tab/>
    </w:r>
    <w:r>
      <w:tab/>
    </w:r>
    <w:r>
      <w:tab/>
    </w:r>
    <w:proofErr w:type="spellStart"/>
    <w:r>
      <w:rPr>
        <w:i/>
        <w:sz w:val="32"/>
      </w:rPr>
      <w:t>Skafor</w:t>
    </w:r>
    <w:proofErr w:type="spellEnd"/>
  </w:p>
  <w:p w14:paraId="179F2A69" w14:textId="77777777" w:rsidR="006167DC" w:rsidRDefault="006167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86"/>
    <w:rsid w:val="00526EF0"/>
    <w:rsid w:val="006167DC"/>
    <w:rsid w:val="009E684C"/>
    <w:rsid w:val="00B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7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enturyOldStyleTrue" w:hAnsi="CenturyOldStyleTrue"/>
      <w:sz w:val="23"/>
    </w:rPr>
  </w:style>
  <w:style w:type="paragraph" w:styleId="Overskrift1">
    <w:name w:val="heading 1"/>
    <w:basedOn w:val="Normal"/>
    <w:next w:val="Normal"/>
    <w:qFormat/>
    <w:pPr>
      <w:spacing w:after="60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pPr>
      <w:spacing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spacing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spacing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2552"/>
        <w:tab w:val="left" w:pos="2863"/>
      </w:tabs>
      <w:spacing w:line="190" w:lineRule="atLeast"/>
    </w:pPr>
    <w:rPr>
      <w:sz w:val="17"/>
    </w:rPr>
  </w:style>
  <w:style w:type="paragraph" w:styleId="Sidehoved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765"/>
        <w:tab w:val="left" w:pos="3686"/>
      </w:tabs>
      <w:spacing w:line="190" w:lineRule="atLeast"/>
    </w:pPr>
    <w:rPr>
      <w:sz w:val="17"/>
    </w:rPr>
  </w:style>
  <w:style w:type="character" w:styleId="Sidetal">
    <w:name w:val="page number"/>
    <w:semiHidden/>
    <w:rPr>
      <w:rFonts w:ascii="CenturyOldStyleTrue" w:hAnsi="CenturyOldStyleTrue"/>
      <w:i/>
      <w:sz w:val="17"/>
    </w:rPr>
  </w:style>
  <w:style w:type="paragraph" w:customStyle="1" w:styleId="Brevoverskrift1">
    <w:name w:val="Brevoverskrift1"/>
    <w:basedOn w:val="Normal"/>
    <w:next w:val="Normal"/>
    <w:pPr>
      <w:spacing w:after="240"/>
    </w:pPr>
    <w:rPr>
      <w:sz w:val="32"/>
    </w:rPr>
  </w:style>
  <w:style w:type="paragraph" w:customStyle="1" w:styleId="Brevoverskrift2">
    <w:name w:val="Brevoverskrift2"/>
    <w:basedOn w:val="Normal"/>
    <w:next w:val="Normal"/>
    <w:pPr>
      <w:spacing w:after="240"/>
    </w:pPr>
    <w:rPr>
      <w:sz w:val="26"/>
    </w:rPr>
  </w:style>
  <w:style w:type="paragraph" w:customStyle="1" w:styleId="Reference">
    <w:name w:val="Referenc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5103"/>
        <w:tab w:val="clear" w:pos="6237"/>
        <w:tab w:val="clear" w:pos="6804"/>
        <w:tab w:val="left" w:pos="2552"/>
        <w:tab w:val="left" w:pos="7655"/>
      </w:tabs>
      <w:spacing w:before="120" w:line="190" w:lineRule="atLeast"/>
    </w:pPr>
    <w:rPr>
      <w:sz w:val="17"/>
    </w:rPr>
  </w:style>
  <w:style w:type="paragraph" w:customStyle="1" w:styleId="Brevoverskrift3">
    <w:name w:val="Brevoverskrift3"/>
    <w:basedOn w:val="Normal"/>
    <w:next w:val="Normal"/>
    <w:pPr>
      <w:spacing w:after="240"/>
    </w:pPr>
    <w:rPr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MSOFFICE\SKABELON\SKA9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713B5EE11E94E8B3D3595985FD148" ma:contentTypeVersion="1" ma:contentTypeDescription="Opret et nyt dokument." ma:contentTypeScope="" ma:versionID="2b459910a6b3a39951ee0e95ad64c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4d8b5e7c5bf0b7f1b52e6fbf046e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79BB3-B19D-4849-91F5-89E0F1B3F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352BF-312E-4FAC-8515-A49003F0E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C0E77-AFA5-4238-9D8A-E986E0687A0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E:\MSOFFICE\SKABELON\SKA9.DOT</Template>
  <TotalTime>0</TotalTime>
  <Pages>1</Pages>
  <Words>162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SkaforINFORMATION  * Nr./år</vt:lpstr>
    </vt:vector>
  </TitlesOfParts>
  <Company>Forsikringens Hus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SkaforINFORMATION  * Nr./år</dc:title>
  <dc:subject/>
  <dc:creator>Birgit Nyvang Larsen</dc:creator>
  <cp:keywords/>
  <cp:lastModifiedBy>Peder Herbo</cp:lastModifiedBy>
  <cp:revision>2</cp:revision>
  <cp:lastPrinted>1899-12-31T23:00:00Z</cp:lastPrinted>
  <dcterms:created xsi:type="dcterms:W3CDTF">2018-08-08T09:22:00Z</dcterms:created>
  <dcterms:modified xsi:type="dcterms:W3CDTF">2018-08-08T09:22:00Z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0x010100010713B5EE11E94E8B3D3595985FD148</vt:lpwstr>
  </property>
</Properties>
</file>